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6527" w:rsidP="00696527" w:rsidRDefault="00696527" w14:paraId="48E3976B" w14:textId="7E9B7A87">
      <w:pPr>
        <w:rPr>
          <w:b w:val="1"/>
          <w:bCs w:val="1"/>
        </w:rPr>
      </w:pPr>
      <w:r w:rsidRPr="7C2B7A66" w:rsidR="00696527">
        <w:rPr>
          <w:b w:val="1"/>
          <w:bCs w:val="1"/>
        </w:rPr>
        <w:t>Course Outline:  Working with High Conflict Parenting</w:t>
      </w:r>
      <w:r w:rsidRPr="7C2B7A66" w:rsidR="6A9178D9">
        <w:rPr>
          <w:b w:val="1"/>
          <w:bCs w:val="1"/>
        </w:rPr>
        <w:t xml:space="preserve"> in Family Therapy</w:t>
      </w:r>
    </w:p>
    <w:p w:rsidRPr="00696527" w:rsidR="00EC46C3" w:rsidP="00696527" w:rsidRDefault="00EC46C3" w14:paraId="08A10783" w14:textId="5F500351">
      <w:pPr>
        <w:rPr>
          <w:b/>
          <w:bCs/>
        </w:rPr>
      </w:pPr>
      <w:r>
        <w:rPr>
          <w:b/>
          <w:bCs/>
        </w:rPr>
        <w:t>Instructors: CFTC team (</w:t>
      </w:r>
      <w:r w:rsidRPr="00EC46C3">
        <w:rPr>
          <w:b/>
          <w:bCs/>
          <w:i/>
          <w:iCs/>
        </w:rPr>
        <w:t>to be determined</w:t>
      </w:r>
      <w:r>
        <w:rPr>
          <w:b/>
          <w:bCs/>
        </w:rPr>
        <w:t>).</w:t>
      </w:r>
    </w:p>
    <w:p w:rsidRPr="00696527" w:rsidR="00696527" w:rsidP="00696527" w:rsidRDefault="00696527" w14:paraId="5E34B5D7" w14:textId="77777777">
      <w:pPr>
        <w:rPr>
          <w:b/>
          <w:bCs/>
        </w:rPr>
      </w:pPr>
      <w:r w:rsidRPr="00696527">
        <w:rPr>
          <w:b/>
          <w:bCs/>
        </w:rPr>
        <w:t>1. Course Description</w:t>
      </w:r>
    </w:p>
    <w:p w:rsidRPr="00822B47" w:rsidR="00822B47" w:rsidP="00822B47" w:rsidRDefault="00822B47" w14:paraId="4DFD68B8" w14:textId="237F4FDF">
      <w:r w:rsidRPr="00822B47">
        <w:t>High Discrepancy Parenting (HDP) refers to situations in which individuals who claim to be part of a parenting subsystem present with highly conflictive views regarding each other’s parenting practices and/or what constitutes the best interest of the child (BIC). These families frequently have a history of legal involvement, often labeled as “high conflict” within the justice system. They may face contentious separations or divorces, with repeated litigation over parenting time, finances, or daily caregiving.</w:t>
      </w:r>
      <w:r>
        <w:t xml:space="preserve"> A key feature of</w:t>
      </w:r>
      <w:r w:rsidRPr="00822B47">
        <w:t xml:space="preserve"> HDP involves </w:t>
      </w:r>
      <w:r>
        <w:t>serious</w:t>
      </w:r>
      <w:r w:rsidRPr="00822B47">
        <w:t xml:space="preserve"> communication </w:t>
      </w:r>
      <w:r>
        <w:t>problems (from</w:t>
      </w:r>
      <w:r w:rsidRPr="00822B47">
        <w:t xml:space="preserve"> lack of, </w:t>
      </w:r>
      <w:r>
        <w:t xml:space="preserve">to </w:t>
      </w:r>
      <w:r w:rsidRPr="00822B47">
        <w:t xml:space="preserve">harmful, </w:t>
      </w:r>
      <w:r>
        <w:t>to</w:t>
      </w:r>
      <w:r w:rsidRPr="00822B47">
        <w:t xml:space="preserve"> "petrified" communication</w:t>
      </w:r>
      <w:r>
        <w:t xml:space="preserve">) </w:t>
      </w:r>
      <w:r w:rsidRPr="00822B47">
        <w:t>which</w:t>
      </w:r>
      <w:r>
        <w:t xml:space="preserve"> often</w:t>
      </w:r>
      <w:r w:rsidRPr="00822B47">
        <w:t xml:space="preserve"> lead to</w:t>
      </w:r>
      <w:r>
        <w:t xml:space="preserve"> further</w:t>
      </w:r>
      <w:r w:rsidRPr="00822B47">
        <w:t xml:space="preserve"> mistrust and </w:t>
      </w:r>
      <w:r>
        <w:t>relational pain.</w:t>
      </w:r>
      <w:r w:rsidRPr="00822B47">
        <w:t xml:space="preserve"> Consequently, it is not uncommon for skilled and compassionate therapists to experience threats to their wellbeing, sense of competence, and even career prospects.</w:t>
      </w:r>
    </w:p>
    <w:p w:rsidRPr="00822B47" w:rsidR="00822B47" w:rsidP="00822B47" w:rsidRDefault="00822B47" w14:paraId="169437EA" w14:textId="77777777">
      <w:r w:rsidRPr="00822B47">
        <w:t>This course provides an in-depth exploration of risk management strategies for working with high conflict parenting (HCP) situations. Drawing on decades of experience working with families and engaging in Research as Daily Practice (St. George &amp; Wulff, 2025), the Calgary Family Therapy Centre (CFTC) has developed this online course to equip therapists with practice-based knowledge and therapeutic skills that enable them to effectively and sustainably support couples and families navigating the complexities of HCP.</w:t>
      </w:r>
    </w:p>
    <w:p w:rsidR="00822B47" w:rsidP="00822B47" w:rsidRDefault="00822B47" w14:paraId="4F31BB5D" w14:textId="32DD78E3">
      <w:r w:rsidRPr="00822B47">
        <w:t>The course emphasizes a structured, three-staged therapeutic process: clinical intake, readiness assessment, and therapeutic intervention. Each stage is designed to support the co-construction of the BIC, helping families move from adversarial dynamics toward more collaborative and child-centered approaches. Special attention is given to</w:t>
      </w:r>
      <w:r>
        <w:t xml:space="preserve"> common beliefs or “myths” (e.g., about therapy, parenting, stepfamilies) that only too often get in the way of</w:t>
      </w:r>
      <w:r w:rsidRPr="00822B47">
        <w:t xml:space="preserve"> co-parenting collaboration</w:t>
      </w:r>
      <w:r>
        <w:t>.</w:t>
      </w:r>
    </w:p>
    <w:p w:rsidR="00065366" w:rsidP="00822B47" w:rsidRDefault="00065366" w14:paraId="5AA02D73" w14:textId="77777777">
      <w:r>
        <w:t>Learning activities in this course include:</w:t>
      </w:r>
    </w:p>
    <w:p w:rsidRPr="00065366" w:rsidR="00065366" w:rsidP="00065366" w:rsidRDefault="00065366" w14:paraId="41E3CE63" w14:textId="77777777">
      <w:pPr>
        <w:pStyle w:val="ListParagraph"/>
        <w:numPr>
          <w:ilvl w:val="0"/>
          <w:numId w:val="10"/>
        </w:numPr>
        <w:rPr>
          <w:rFonts w:cs="Arial"/>
        </w:rPr>
      </w:pPr>
      <w:r>
        <w:t>L</w:t>
      </w:r>
      <w:r w:rsidR="00822B47">
        <w:t>ectures</w:t>
      </w:r>
      <w:r>
        <w:t xml:space="preserve">: </w:t>
      </w:r>
      <w:r w:rsidR="00822B47">
        <w:t xml:space="preserve"> </w:t>
      </w:r>
      <w:r>
        <w:t>conceptual discussion of distinctions coupled with learning from case-based presentations led by the instructor(s).</w:t>
      </w:r>
    </w:p>
    <w:p w:rsidRPr="00065366" w:rsidR="00065366" w:rsidP="00065366" w:rsidRDefault="00065366" w14:paraId="299DABAA" w14:textId="77777777">
      <w:pPr>
        <w:pStyle w:val="ListParagraph"/>
        <w:numPr>
          <w:ilvl w:val="0"/>
          <w:numId w:val="10"/>
        </w:numPr>
        <w:rPr>
          <w:rFonts w:cs="Arial"/>
        </w:rPr>
      </w:pPr>
      <w:r>
        <w:t>Group consultation: Students will be given the opportunity to consult with the group and the instructor about their own work situated in their context of practice.</w:t>
      </w:r>
    </w:p>
    <w:p w:rsidRPr="00065366" w:rsidR="00065366" w:rsidP="00065366" w:rsidRDefault="00065366" w14:paraId="0943B538" w14:textId="5F159876">
      <w:pPr>
        <w:pStyle w:val="ListParagraph"/>
        <w:numPr>
          <w:ilvl w:val="0"/>
          <w:numId w:val="10"/>
        </w:numPr>
        <w:rPr>
          <w:rFonts w:cs="Arial"/>
        </w:rPr>
      </w:pPr>
      <w:r>
        <w:t>Individual consultation: E</w:t>
      </w:r>
      <w:r w:rsidR="00EC46C3">
        <w:t xml:space="preserve">ach student will be given an opportunity to receive a one-hour individualized, confidential consultation from </w:t>
      </w:r>
      <w:r>
        <w:t>a</w:t>
      </w:r>
      <w:r w:rsidR="00EC46C3">
        <w:t xml:space="preserve"> CFTC-accredited clinical supervisor. </w:t>
      </w:r>
    </w:p>
    <w:p w:rsidRPr="00065366" w:rsidR="00065366" w:rsidP="00065366" w:rsidRDefault="00065366" w14:paraId="1969C7AE" w14:textId="2FDDA41A">
      <w:pPr>
        <w:pStyle w:val="ListParagraph"/>
        <w:numPr>
          <w:ilvl w:val="0"/>
          <w:numId w:val="10"/>
        </w:numPr>
        <w:rPr>
          <w:rFonts w:cs="Arial"/>
        </w:rPr>
      </w:pPr>
      <w:r>
        <w:t>Readings: Supportive reading material relevant to each lecture/learning unit will be suggested by the instructor</w:t>
      </w:r>
    </w:p>
    <w:p w:rsidRPr="00065366" w:rsidR="00065366" w:rsidP="00065366" w:rsidRDefault="00065366" w14:paraId="7F4ADD3E" w14:textId="7B6AF3DB">
      <w:pPr>
        <w:pStyle w:val="ListParagraph"/>
        <w:numPr>
          <w:ilvl w:val="0"/>
          <w:numId w:val="10"/>
        </w:numPr>
        <w:rPr>
          <w:rFonts w:cs="Arial"/>
        </w:rPr>
      </w:pPr>
      <w:r>
        <w:t>Discussion forums: Students will reflect on readings and lectures asynchronously throughout the course.</w:t>
      </w:r>
    </w:p>
    <w:p w:rsidR="00065366" w:rsidP="00065366" w:rsidRDefault="00065366" w14:paraId="1470FDF3" w14:textId="77777777"/>
    <w:p w:rsidRPr="00065366" w:rsidR="00822B47" w:rsidP="00065366" w:rsidRDefault="00EC46C3" w14:paraId="1BF4E79B" w14:textId="0A7A6492">
      <w:pPr>
        <w:rPr>
          <w:rFonts w:cs="Arial"/>
        </w:rPr>
      </w:pPr>
      <w:r>
        <w:t xml:space="preserve">The online synchronous component </w:t>
      </w:r>
      <w:r w:rsidRPr="00065366">
        <w:rPr>
          <w:rFonts w:cs="Arial"/>
        </w:rPr>
        <w:t xml:space="preserve">will take place via Microsoft Teams. To best succeed in the course, students are expected complete (asynchronously) the assigned readings on their own; and participate in online discussion forums. </w:t>
      </w:r>
      <w:r w:rsidR="00822B47">
        <w:t xml:space="preserve">In all, </w:t>
      </w:r>
      <w:r>
        <w:t>the course</w:t>
      </w:r>
      <w:r w:rsidRPr="00822B47" w:rsidR="00822B47">
        <w:t xml:space="preserve"> involves 39 hours of instruction, including </w:t>
      </w:r>
      <w:r w:rsidRPr="00822B47" w:rsidR="00822B47">
        <w:lastRenderedPageBreak/>
        <w:t xml:space="preserve">synchronous group meetings (18 hours), synchronous individual </w:t>
      </w:r>
      <w:r w:rsidR="00822B47">
        <w:t xml:space="preserve">and group </w:t>
      </w:r>
      <w:r w:rsidRPr="00822B47" w:rsidR="00822B47">
        <w:t>consultations (</w:t>
      </w:r>
      <w:r w:rsidR="00822B47">
        <w:t>3</w:t>
      </w:r>
      <w:r w:rsidRPr="00822B47" w:rsidR="00822B47">
        <w:t xml:space="preserve"> hour</w:t>
      </w:r>
      <w:r w:rsidR="00822B47">
        <w:t>s</w:t>
      </w:r>
      <w:r w:rsidRPr="00822B47" w:rsidR="00822B47">
        <w:t>), and asynchronous activities (</w:t>
      </w:r>
      <w:r w:rsidR="00822B47">
        <w:t>18</w:t>
      </w:r>
      <w:r w:rsidRPr="00822B47" w:rsidR="00822B47">
        <w:t xml:space="preserve"> hours).</w:t>
      </w:r>
      <w:r w:rsidR="00822B47">
        <w:t xml:space="preserve"> </w:t>
      </w:r>
    </w:p>
    <w:p w:rsidR="00822B47" w:rsidP="00822B47" w:rsidRDefault="00822B47" w14:paraId="64CEC4F7" w14:textId="05C3539F">
      <w:pPr>
        <w:rPr>
          <w:rFonts w:cs="Arial"/>
        </w:rPr>
      </w:pPr>
      <w:r w:rsidRPr="00547B2B">
        <w:rPr>
          <w:rFonts w:cs="Arial"/>
        </w:rPr>
        <w:t>There</w:t>
      </w:r>
      <w:r>
        <w:rPr>
          <w:rFonts w:cs="Arial"/>
        </w:rPr>
        <w:t xml:space="preserve"> dates and times of our</w:t>
      </w:r>
      <w:r w:rsidRPr="00547B2B">
        <w:rPr>
          <w:rFonts w:cs="Arial"/>
        </w:rPr>
        <w:t xml:space="preserve"> synchronous sessions </w:t>
      </w:r>
      <w:r>
        <w:rPr>
          <w:rFonts w:cs="Arial"/>
        </w:rPr>
        <w:t xml:space="preserve">are indicated </w:t>
      </w:r>
      <w:r w:rsidRPr="00547B2B">
        <w:rPr>
          <w:rFonts w:cs="Arial"/>
        </w:rPr>
        <w:t>in the course schedule</w:t>
      </w:r>
      <w:r>
        <w:rPr>
          <w:rFonts w:cs="Arial"/>
        </w:rPr>
        <w:t>.</w:t>
      </w:r>
      <w:r w:rsidRPr="00547B2B">
        <w:rPr>
          <w:rFonts w:cs="Arial"/>
        </w:rPr>
        <w:t xml:space="preserve">  </w:t>
      </w:r>
    </w:p>
    <w:p w:rsidRPr="00822B47" w:rsidR="00822B47" w:rsidP="00822B47" w:rsidRDefault="00822B47" w14:paraId="05C0DCCA" w14:textId="77777777"/>
    <w:p w:rsidR="00696527" w:rsidP="00696527" w:rsidRDefault="00696527" w14:paraId="1B357041" w14:textId="77777777">
      <w:pPr>
        <w:rPr>
          <w:b/>
          <w:bCs/>
        </w:rPr>
      </w:pPr>
      <w:r w:rsidRPr="00696527">
        <w:rPr>
          <w:b/>
          <w:bCs/>
        </w:rPr>
        <w:t>2. Course Learning Outcomes</w:t>
      </w:r>
    </w:p>
    <w:p w:rsidRPr="00D7174D" w:rsidR="00065366" w:rsidP="00065366" w:rsidRDefault="00065366" w14:paraId="77342495" w14:textId="77777777">
      <w:pPr>
        <w:rPr>
          <w:color w:val="000000" w:themeColor="text1"/>
        </w:rPr>
      </w:pPr>
      <w:r w:rsidRPr="00D7174D">
        <w:rPr>
          <w:color w:val="000000" w:themeColor="text1"/>
        </w:rPr>
        <w:t>Upon completion of this course, students will be able to:</w:t>
      </w:r>
    </w:p>
    <w:p w:rsidR="00065366" w:rsidP="00065366" w:rsidRDefault="00696527" w14:paraId="2CA736FF" w14:textId="5E4A889D">
      <w:pPr>
        <w:numPr>
          <w:ilvl w:val="0"/>
          <w:numId w:val="2"/>
        </w:numPr>
      </w:pPr>
      <w:r w:rsidRPr="00696527">
        <w:t xml:space="preserve">Understand the characteristics and challenges of </w:t>
      </w:r>
      <w:r w:rsidR="00065366">
        <w:t>H</w:t>
      </w:r>
      <w:r w:rsidRPr="00696527">
        <w:t xml:space="preserve">igh </w:t>
      </w:r>
      <w:r w:rsidR="00065366">
        <w:t>C</w:t>
      </w:r>
      <w:r w:rsidRPr="00696527">
        <w:t xml:space="preserve">onflict </w:t>
      </w:r>
      <w:r w:rsidR="00065366">
        <w:t>P</w:t>
      </w:r>
      <w:r w:rsidRPr="00696527">
        <w:t>arenting</w:t>
      </w:r>
      <w:r w:rsidR="00065366">
        <w:t xml:space="preserve"> (HCP), and the connections between HCP and High Discrepancy Parenting (HDP).</w:t>
      </w:r>
    </w:p>
    <w:p w:rsidRPr="00696527" w:rsidR="00696527" w:rsidP="00065366" w:rsidRDefault="00065366" w14:paraId="2B7F148A" w14:textId="55314952">
      <w:pPr>
        <w:numPr>
          <w:ilvl w:val="0"/>
          <w:numId w:val="2"/>
        </w:numPr>
      </w:pPr>
      <w:r>
        <w:t>Understand</w:t>
      </w:r>
      <w:r w:rsidRPr="00065366">
        <w:t xml:space="preserve"> and </w:t>
      </w:r>
      <w:r>
        <w:t>implement</w:t>
      </w:r>
      <w:r w:rsidRPr="00065366">
        <w:t xml:space="preserve"> risk management strategies</w:t>
      </w:r>
      <w:r>
        <w:t xml:space="preserve"> when working with HCP</w:t>
      </w:r>
      <w:r w:rsidRPr="00065366">
        <w:t xml:space="preserve"> in therapeutic settings, using a systems theory perspective.</w:t>
      </w:r>
    </w:p>
    <w:p w:rsidR="00696527" w:rsidP="00696527" w:rsidRDefault="00696527" w14:paraId="4543CD78" w14:textId="7FFF2495">
      <w:pPr>
        <w:numPr>
          <w:ilvl w:val="0"/>
          <w:numId w:val="2"/>
        </w:numPr>
      </w:pPr>
      <w:r w:rsidRPr="00696527">
        <w:t xml:space="preserve">Implement a </w:t>
      </w:r>
      <w:r w:rsidR="00065366">
        <w:t xml:space="preserve">systems-informed, </w:t>
      </w:r>
      <w:r w:rsidRPr="00696527">
        <w:t>three-staged therapeutic process</w:t>
      </w:r>
      <w:r w:rsidR="00822B47">
        <w:t xml:space="preserve"> aimed at optimizing conditions for successful therapy.</w:t>
      </w:r>
    </w:p>
    <w:p w:rsidRPr="00696527" w:rsidR="00822B47" w:rsidP="00822B47" w:rsidRDefault="00065366" w14:paraId="409977BA" w14:textId="6C67E605">
      <w:pPr>
        <w:numPr>
          <w:ilvl w:val="0"/>
          <w:numId w:val="2"/>
        </w:numPr>
      </w:pPr>
      <w:r>
        <w:t>M</w:t>
      </w:r>
      <w:r w:rsidRPr="00696527">
        <w:t>anage therapeutic boundaries</w:t>
      </w:r>
      <w:r w:rsidRPr="00696527">
        <w:t xml:space="preserve"> </w:t>
      </w:r>
      <w:r>
        <w:t>to optimize therapeutic effectiveness while n</w:t>
      </w:r>
      <w:r w:rsidRPr="00696527" w:rsidR="00822B47">
        <w:t>avigat</w:t>
      </w:r>
      <w:r>
        <w:t>ing common</w:t>
      </w:r>
      <w:r w:rsidRPr="00696527" w:rsidR="00822B47">
        <w:t xml:space="preserve"> high-risk situations</w:t>
      </w:r>
      <w:r>
        <w:t xml:space="preserve"> associated with HCP.</w:t>
      </w:r>
    </w:p>
    <w:p w:rsidR="00822B47" w:rsidP="00696527" w:rsidRDefault="00065366" w14:paraId="19E87C22" w14:textId="59F4BAE9">
      <w:pPr>
        <w:numPr>
          <w:ilvl w:val="0"/>
          <w:numId w:val="2"/>
        </w:numPr>
      </w:pPr>
      <w:r>
        <w:t>Conversationally bringing forth and r</w:t>
      </w:r>
      <w:r w:rsidR="00822B47">
        <w:t xml:space="preserve">eflecting on local </w:t>
      </w:r>
      <w:r>
        <w:t xml:space="preserve">practices, values, discourses, </w:t>
      </w:r>
      <w:proofErr w:type="spellStart"/>
      <w:r>
        <w:t>relatings</w:t>
      </w:r>
      <w:proofErr w:type="spellEnd"/>
      <w:r>
        <w:t xml:space="preserve">, </w:t>
      </w:r>
      <w:proofErr w:type="spellStart"/>
      <w:r>
        <w:t>emotionings</w:t>
      </w:r>
      <w:proofErr w:type="spellEnd"/>
      <w:r>
        <w:t xml:space="preserve"> and other situated </w:t>
      </w:r>
      <w:r w:rsidR="00822B47">
        <w:t>relational knowledges influencing and/or relevant to H</w:t>
      </w:r>
      <w:r>
        <w:t>C</w:t>
      </w:r>
      <w:r w:rsidR="00822B47">
        <w:t>P.</w:t>
      </w:r>
    </w:p>
    <w:p w:rsidRPr="00696527" w:rsidR="00822B47" w:rsidP="00696527" w:rsidRDefault="00822B47" w14:paraId="47BF16CF" w14:textId="4F8FAC5A">
      <w:pPr>
        <w:numPr>
          <w:ilvl w:val="0"/>
          <w:numId w:val="2"/>
        </w:numPr>
      </w:pPr>
      <w:r>
        <w:t xml:space="preserve">Collaborating with families in realizing their hopes vis-à-vis co-parenting collaboration and parent-child(ren) relationships, in </w:t>
      </w:r>
      <w:proofErr w:type="gramStart"/>
      <w:r>
        <w:t>culturally-relevant</w:t>
      </w:r>
      <w:proofErr w:type="gramEnd"/>
      <w:r>
        <w:t xml:space="preserve"> ways.</w:t>
      </w:r>
    </w:p>
    <w:p w:rsidRPr="00696527" w:rsidR="00696527" w:rsidP="00696527" w:rsidRDefault="00696527" w14:paraId="340C0385" w14:textId="77777777">
      <w:pPr>
        <w:rPr>
          <w:b/>
          <w:bCs/>
        </w:rPr>
      </w:pPr>
      <w:r w:rsidRPr="00696527">
        <w:rPr>
          <w:b/>
          <w:bCs/>
        </w:rPr>
        <w:t>3. Learning Resources</w:t>
      </w:r>
    </w:p>
    <w:p w:rsidRPr="00696527" w:rsidR="00696527" w:rsidP="00696527" w:rsidRDefault="00696527" w14:paraId="4BEFD75D" w14:textId="77777777">
      <w:pPr>
        <w:numPr>
          <w:ilvl w:val="0"/>
          <w:numId w:val="3"/>
        </w:numPr>
      </w:pPr>
      <w:r w:rsidRPr="00696527">
        <w:t>Required Textbooks:</w:t>
      </w:r>
    </w:p>
    <w:p w:rsidRPr="00696527" w:rsidR="00696527" w:rsidP="00696527" w:rsidRDefault="00696527" w14:paraId="072846A8" w14:textId="77777777">
      <w:pPr>
        <w:numPr>
          <w:ilvl w:val="0"/>
          <w:numId w:val="3"/>
        </w:numPr>
      </w:pPr>
      <w:r w:rsidRPr="00696527">
        <w:t>Additional Readings:</w:t>
      </w:r>
    </w:p>
    <w:p w:rsidRPr="00696527" w:rsidR="00696527" w:rsidP="00696527" w:rsidRDefault="00696527" w14:paraId="3DF3BEC4" w14:textId="77777777">
      <w:pPr>
        <w:rPr>
          <w:b/>
          <w:bCs/>
        </w:rPr>
      </w:pPr>
      <w:r w:rsidRPr="00696527">
        <w:rPr>
          <w:b/>
          <w:bCs/>
        </w:rPr>
        <w:t>4. Class Schedule</w:t>
      </w:r>
    </w:p>
    <w:p w:rsidRPr="00696527" w:rsidR="00696527" w:rsidP="00696527" w:rsidRDefault="00696527" w14:paraId="4AEA4317" w14:textId="11DFF6E8">
      <w:r w:rsidRPr="00696527">
        <w:rPr>
          <w:b/>
          <w:bCs/>
        </w:rPr>
        <w:t>Classes will be held on</w:t>
      </w:r>
      <w:r w:rsidR="00822B47">
        <w:rPr>
          <w:b/>
          <w:bCs/>
        </w:rPr>
        <w:t>line, on</w:t>
      </w:r>
      <w:r w:rsidRPr="00696527">
        <w:rPr>
          <w:b/>
          <w:bCs/>
        </w:rPr>
        <w:t xml:space="preserve"> Mondays, starting January 5, 2026.</w:t>
      </w: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1287"/>
        <w:gridCol w:w="8057"/>
      </w:tblGrid>
      <w:tr w:rsidRPr="00696527" w:rsidR="00065366" w:rsidTr="00696527" w14:paraId="7A2AF9C3" w14:textId="77777777">
        <w:trPr>
          <w:tblHeader/>
          <w:tblCellSpacing w:w="15" w:type="dxa"/>
        </w:trPr>
        <w:tc>
          <w:tcPr>
            <w:tcW w:w="0" w:type="auto"/>
            <w:tcBorders>
              <w:top w:val="single" w:color="E6E6E6" w:sz="6" w:space="0"/>
              <w:left w:val="single" w:color="E6E6E6" w:sz="6" w:space="0"/>
              <w:bottom w:val="single" w:color="E6E6E6" w:sz="6" w:space="0"/>
              <w:right w:val="single" w:color="E6E6E6" w:sz="6" w:space="0"/>
            </w:tcBorders>
            <w:shd w:val="clear" w:color="auto" w:fill="F5F5F5"/>
            <w:tcMar>
              <w:top w:w="120" w:type="dxa"/>
              <w:left w:w="180" w:type="dxa"/>
              <w:bottom w:w="105" w:type="dxa"/>
              <w:right w:w="120" w:type="dxa"/>
            </w:tcMar>
            <w:hideMark/>
          </w:tcPr>
          <w:p w:rsidRPr="00696527" w:rsidR="00696527" w:rsidP="00696527" w:rsidRDefault="00696527" w14:paraId="181C93B0" w14:textId="77777777">
            <w:pPr>
              <w:rPr>
                <w:b/>
                <w:bCs/>
              </w:rPr>
            </w:pPr>
            <w:r w:rsidRPr="00696527">
              <w:rPr>
                <w:b/>
                <w:bCs/>
              </w:rPr>
              <w:t>Date</w:t>
            </w:r>
          </w:p>
        </w:tc>
        <w:tc>
          <w:tcPr>
            <w:tcW w:w="0" w:type="auto"/>
            <w:tcBorders>
              <w:top w:val="single" w:color="E6E6E6" w:sz="6" w:space="0"/>
              <w:bottom w:val="single" w:color="E6E6E6" w:sz="6" w:space="0"/>
              <w:right w:val="single" w:color="E6E6E6" w:sz="6" w:space="0"/>
            </w:tcBorders>
            <w:shd w:val="clear" w:color="auto" w:fill="F5F5F5"/>
            <w:tcMar>
              <w:top w:w="120" w:type="dxa"/>
              <w:left w:w="180" w:type="dxa"/>
              <w:bottom w:w="105" w:type="dxa"/>
              <w:right w:w="120" w:type="dxa"/>
            </w:tcMar>
            <w:hideMark/>
          </w:tcPr>
          <w:p w:rsidRPr="00696527" w:rsidR="00696527" w:rsidP="00696527" w:rsidRDefault="00696527" w14:paraId="1B5A819C" w14:textId="77777777">
            <w:pPr>
              <w:rPr>
                <w:b/>
                <w:bCs/>
              </w:rPr>
            </w:pPr>
            <w:r w:rsidRPr="00696527">
              <w:rPr>
                <w:b/>
                <w:bCs/>
              </w:rPr>
              <w:t>Topic</w:t>
            </w:r>
          </w:p>
        </w:tc>
      </w:tr>
      <w:tr w:rsidRPr="00696527" w:rsidR="00065366" w:rsidTr="00696527" w14:paraId="4B068888" w14:textId="77777777">
        <w:trPr>
          <w:tblCellSpacing w:w="15" w:type="dxa"/>
        </w:trPr>
        <w:tc>
          <w:tcPr>
            <w:tcW w:w="0" w:type="auto"/>
            <w:tcBorders>
              <w:left w:val="single" w:color="E6E6E6" w:sz="6" w:space="0"/>
              <w:bottom w:val="single" w:color="E6E6E6" w:sz="6" w:space="0"/>
              <w:right w:val="single" w:color="E6E6E6" w:sz="6" w:space="0"/>
            </w:tcBorders>
            <w:shd w:val="clear" w:color="auto" w:fill="FAFAFA"/>
            <w:tcMar>
              <w:top w:w="120" w:type="dxa"/>
              <w:left w:w="180" w:type="dxa"/>
              <w:bottom w:w="105" w:type="dxa"/>
              <w:right w:w="120" w:type="dxa"/>
            </w:tcMar>
            <w:hideMark/>
          </w:tcPr>
          <w:p w:rsidRPr="00696527" w:rsidR="00696527" w:rsidP="00696527" w:rsidRDefault="00696527" w14:paraId="5DBCA19A" w14:textId="77777777">
            <w:r w:rsidRPr="00696527">
              <w:t>Jan 5, 2026</w:t>
            </w:r>
          </w:p>
        </w:tc>
        <w:tc>
          <w:tcPr>
            <w:tcW w:w="0" w:type="auto"/>
            <w:tcBorders>
              <w:bottom w:val="single" w:color="E6E6E6" w:sz="6" w:space="0"/>
              <w:right w:val="single" w:color="E6E6E6" w:sz="6" w:space="0"/>
            </w:tcBorders>
            <w:shd w:val="clear" w:color="auto" w:fill="FAFAFA"/>
            <w:tcMar>
              <w:top w:w="120" w:type="dxa"/>
              <w:left w:w="180" w:type="dxa"/>
              <w:bottom w:w="105" w:type="dxa"/>
              <w:right w:w="120" w:type="dxa"/>
            </w:tcMar>
            <w:hideMark/>
          </w:tcPr>
          <w:p w:rsidRPr="00696527" w:rsidR="00696527" w:rsidP="00696527" w:rsidRDefault="00065366" w14:paraId="28908336" w14:textId="22BBF893">
            <w:r>
              <w:t xml:space="preserve">A systems theory perspective on HCP: </w:t>
            </w:r>
            <w:r w:rsidRPr="00696527" w:rsidR="00696527">
              <w:t xml:space="preserve">Defining and Characterizing HCP, </w:t>
            </w:r>
            <w:proofErr w:type="spellStart"/>
            <w:r w:rsidRPr="00696527" w:rsidR="00696527">
              <w:t>IPscopic</w:t>
            </w:r>
            <w:proofErr w:type="spellEnd"/>
            <w:r w:rsidRPr="00696527" w:rsidR="00696527">
              <w:t xml:space="preserve"> Map</w:t>
            </w:r>
            <w:r>
              <w:t>s</w:t>
            </w:r>
            <w:r w:rsidRPr="00696527" w:rsidR="00696527">
              <w:t xml:space="preserve">, </w:t>
            </w:r>
            <w:r>
              <w:t xml:space="preserve">and </w:t>
            </w:r>
            <w:r w:rsidRPr="00696527" w:rsidR="00696527">
              <w:t>Family vs. Family Therapy Systems</w:t>
            </w:r>
            <w:r>
              <w:t>.</w:t>
            </w:r>
          </w:p>
        </w:tc>
      </w:tr>
      <w:tr w:rsidRPr="00696527" w:rsidR="00065366" w:rsidTr="00696527" w14:paraId="5FA49E16" w14:textId="77777777">
        <w:trPr>
          <w:tblCellSpacing w:w="15" w:type="dxa"/>
        </w:trPr>
        <w:tc>
          <w:tcPr>
            <w:tcW w:w="0" w:type="auto"/>
            <w:tcBorders>
              <w:left w:val="single" w:color="E6E6E6" w:sz="6" w:space="0"/>
              <w:bottom w:val="single" w:color="E6E6E6" w:sz="6" w:space="0"/>
              <w:right w:val="single" w:color="E6E6E6" w:sz="6" w:space="0"/>
            </w:tcBorders>
            <w:shd w:val="clear" w:color="auto" w:fill="FAFAFA"/>
            <w:tcMar>
              <w:top w:w="120" w:type="dxa"/>
              <w:left w:w="180" w:type="dxa"/>
              <w:bottom w:w="105" w:type="dxa"/>
              <w:right w:w="120" w:type="dxa"/>
            </w:tcMar>
            <w:hideMark/>
          </w:tcPr>
          <w:p w:rsidRPr="00696527" w:rsidR="00696527" w:rsidP="00696527" w:rsidRDefault="00696527" w14:paraId="54B0A20C" w14:textId="77777777">
            <w:r w:rsidRPr="00696527">
              <w:t>Jan 12, 2026</w:t>
            </w:r>
          </w:p>
        </w:tc>
        <w:tc>
          <w:tcPr>
            <w:tcW w:w="0" w:type="auto"/>
            <w:tcBorders>
              <w:bottom w:val="single" w:color="E6E6E6" w:sz="6" w:space="0"/>
              <w:right w:val="single" w:color="E6E6E6" w:sz="6" w:space="0"/>
            </w:tcBorders>
            <w:shd w:val="clear" w:color="auto" w:fill="FAFAFA"/>
            <w:tcMar>
              <w:top w:w="120" w:type="dxa"/>
              <w:left w:w="180" w:type="dxa"/>
              <w:bottom w:w="105" w:type="dxa"/>
              <w:right w:w="120" w:type="dxa"/>
            </w:tcMar>
            <w:hideMark/>
          </w:tcPr>
          <w:p w:rsidRPr="00696527" w:rsidR="00696527" w:rsidP="00696527" w:rsidRDefault="00065366" w14:paraId="17457BA1" w14:textId="7AFDB772">
            <w:r>
              <w:t xml:space="preserve">Family Therapy System: </w:t>
            </w:r>
            <w:r w:rsidRPr="00696527" w:rsidR="00696527">
              <w:t xml:space="preserve">Befriending Relational Disquiet, Research as Daily Practice, </w:t>
            </w:r>
            <w:r>
              <w:t xml:space="preserve">and </w:t>
            </w:r>
            <w:r w:rsidRPr="00696527" w:rsidR="00696527">
              <w:t>Setting Boundaries</w:t>
            </w:r>
            <w:r>
              <w:t xml:space="preserve"> for generative work.</w:t>
            </w:r>
          </w:p>
        </w:tc>
      </w:tr>
      <w:tr w:rsidRPr="00696527" w:rsidR="00065366" w:rsidTr="00696527" w14:paraId="6A332BD3" w14:textId="77777777">
        <w:trPr>
          <w:tblCellSpacing w:w="15" w:type="dxa"/>
        </w:trPr>
        <w:tc>
          <w:tcPr>
            <w:tcW w:w="0" w:type="auto"/>
            <w:tcBorders>
              <w:left w:val="single" w:color="E6E6E6" w:sz="6" w:space="0"/>
              <w:bottom w:val="single" w:color="E6E6E6" w:sz="6" w:space="0"/>
              <w:right w:val="single" w:color="E6E6E6" w:sz="6" w:space="0"/>
            </w:tcBorders>
            <w:shd w:val="clear" w:color="auto" w:fill="FAFAFA"/>
            <w:tcMar>
              <w:top w:w="120" w:type="dxa"/>
              <w:left w:w="180" w:type="dxa"/>
              <w:bottom w:w="105" w:type="dxa"/>
              <w:right w:w="120" w:type="dxa"/>
            </w:tcMar>
            <w:hideMark/>
          </w:tcPr>
          <w:p w:rsidRPr="00696527" w:rsidR="00696527" w:rsidP="00696527" w:rsidRDefault="00696527" w14:paraId="4951A096" w14:textId="77777777">
            <w:r w:rsidRPr="00696527">
              <w:lastRenderedPageBreak/>
              <w:t>Jan 19, 2026</w:t>
            </w:r>
          </w:p>
        </w:tc>
        <w:tc>
          <w:tcPr>
            <w:tcW w:w="0" w:type="auto"/>
            <w:tcBorders>
              <w:bottom w:val="single" w:color="E6E6E6" w:sz="6" w:space="0"/>
              <w:right w:val="single" w:color="E6E6E6" w:sz="6" w:space="0"/>
            </w:tcBorders>
            <w:shd w:val="clear" w:color="auto" w:fill="FAFAFA"/>
            <w:tcMar>
              <w:top w:w="120" w:type="dxa"/>
              <w:left w:w="180" w:type="dxa"/>
              <w:bottom w:w="105" w:type="dxa"/>
              <w:right w:w="120" w:type="dxa"/>
            </w:tcMar>
            <w:hideMark/>
          </w:tcPr>
          <w:p w:rsidRPr="00696527" w:rsidR="00696527" w:rsidP="00696527" w:rsidRDefault="00065366" w14:paraId="5B8A783A" w14:textId="34958E24">
            <w:r>
              <w:t xml:space="preserve">Initial Stages: </w:t>
            </w:r>
            <w:r w:rsidRPr="00696527" w:rsidR="00696527">
              <w:t>Co-constructing Readiness for Therapy</w:t>
            </w:r>
          </w:p>
        </w:tc>
      </w:tr>
      <w:tr w:rsidRPr="00696527" w:rsidR="00065366" w:rsidTr="00696527" w14:paraId="16F73A48" w14:textId="77777777">
        <w:trPr>
          <w:tblCellSpacing w:w="15" w:type="dxa"/>
        </w:trPr>
        <w:tc>
          <w:tcPr>
            <w:tcW w:w="0" w:type="auto"/>
            <w:tcBorders>
              <w:left w:val="single" w:color="E6E6E6" w:sz="6" w:space="0"/>
              <w:bottom w:val="single" w:color="E6E6E6" w:sz="6" w:space="0"/>
              <w:right w:val="single" w:color="E6E6E6" w:sz="6" w:space="0"/>
            </w:tcBorders>
            <w:shd w:val="clear" w:color="auto" w:fill="FAFAFA"/>
            <w:tcMar>
              <w:top w:w="120" w:type="dxa"/>
              <w:left w:w="180" w:type="dxa"/>
              <w:bottom w:w="105" w:type="dxa"/>
              <w:right w:w="120" w:type="dxa"/>
            </w:tcMar>
            <w:hideMark/>
          </w:tcPr>
          <w:p w:rsidRPr="00696527" w:rsidR="00696527" w:rsidP="00696527" w:rsidRDefault="00696527" w14:paraId="482526ED" w14:textId="77777777">
            <w:r w:rsidRPr="00696527">
              <w:t>Jan 26, 2026</w:t>
            </w:r>
          </w:p>
        </w:tc>
        <w:tc>
          <w:tcPr>
            <w:tcW w:w="0" w:type="auto"/>
            <w:tcBorders>
              <w:bottom w:val="single" w:color="E6E6E6" w:sz="6" w:space="0"/>
              <w:right w:val="single" w:color="E6E6E6" w:sz="6" w:space="0"/>
            </w:tcBorders>
            <w:shd w:val="clear" w:color="auto" w:fill="FAFAFA"/>
            <w:tcMar>
              <w:top w:w="120" w:type="dxa"/>
              <w:left w:w="180" w:type="dxa"/>
              <w:bottom w:w="105" w:type="dxa"/>
              <w:right w:w="120" w:type="dxa"/>
            </w:tcMar>
            <w:hideMark/>
          </w:tcPr>
          <w:p w:rsidRPr="00696527" w:rsidR="00696527" w:rsidP="00696527" w:rsidRDefault="00696527" w14:paraId="545333CE" w14:textId="77777777">
            <w:r w:rsidRPr="00696527">
              <w:t>Therapeutic Stage I: Co-constructing the Parent-Child Relationship</w:t>
            </w:r>
          </w:p>
        </w:tc>
      </w:tr>
      <w:tr w:rsidRPr="00696527" w:rsidR="00065366" w:rsidTr="00696527" w14:paraId="1CE11362" w14:textId="77777777">
        <w:trPr>
          <w:tblCellSpacing w:w="15" w:type="dxa"/>
        </w:trPr>
        <w:tc>
          <w:tcPr>
            <w:tcW w:w="0" w:type="auto"/>
            <w:tcBorders>
              <w:left w:val="single" w:color="E6E6E6" w:sz="6" w:space="0"/>
              <w:bottom w:val="single" w:color="E6E6E6" w:sz="6" w:space="0"/>
              <w:right w:val="single" w:color="E6E6E6" w:sz="6" w:space="0"/>
            </w:tcBorders>
            <w:shd w:val="clear" w:color="auto" w:fill="FAFAFA"/>
            <w:tcMar>
              <w:top w:w="120" w:type="dxa"/>
              <w:left w:w="180" w:type="dxa"/>
              <w:bottom w:w="105" w:type="dxa"/>
              <w:right w:w="120" w:type="dxa"/>
            </w:tcMar>
            <w:hideMark/>
          </w:tcPr>
          <w:p w:rsidRPr="00696527" w:rsidR="00696527" w:rsidP="00696527" w:rsidRDefault="00696527" w14:paraId="2583AAD5" w14:textId="77777777">
            <w:r w:rsidRPr="00696527">
              <w:t>Feb 2, 2026</w:t>
            </w:r>
          </w:p>
        </w:tc>
        <w:tc>
          <w:tcPr>
            <w:tcW w:w="0" w:type="auto"/>
            <w:tcBorders>
              <w:bottom w:val="single" w:color="E6E6E6" w:sz="6" w:space="0"/>
              <w:right w:val="single" w:color="E6E6E6" w:sz="6" w:space="0"/>
            </w:tcBorders>
            <w:shd w:val="clear" w:color="auto" w:fill="FAFAFA"/>
            <w:tcMar>
              <w:top w:w="120" w:type="dxa"/>
              <w:left w:w="180" w:type="dxa"/>
              <w:bottom w:w="105" w:type="dxa"/>
              <w:right w:w="120" w:type="dxa"/>
            </w:tcMar>
            <w:hideMark/>
          </w:tcPr>
          <w:p w:rsidRPr="00696527" w:rsidR="00696527" w:rsidP="00696527" w:rsidRDefault="00696527" w14:paraId="473D7C94" w14:textId="77777777">
            <w:r w:rsidRPr="00696527">
              <w:t>Therapeutic Stage II: Increasing Co-parenting Collaboration</w:t>
            </w:r>
          </w:p>
        </w:tc>
      </w:tr>
      <w:tr w:rsidRPr="00696527" w:rsidR="00065366" w:rsidTr="00696527" w14:paraId="20BFC506" w14:textId="77777777">
        <w:trPr>
          <w:tblCellSpacing w:w="15" w:type="dxa"/>
        </w:trPr>
        <w:tc>
          <w:tcPr>
            <w:tcW w:w="0" w:type="auto"/>
            <w:tcBorders>
              <w:left w:val="single" w:color="E6E6E6" w:sz="6" w:space="0"/>
              <w:bottom w:val="single" w:color="E6E6E6" w:sz="6" w:space="0"/>
              <w:right w:val="single" w:color="E6E6E6" w:sz="6" w:space="0"/>
            </w:tcBorders>
            <w:shd w:val="clear" w:color="auto" w:fill="FAFAFA"/>
            <w:tcMar>
              <w:top w:w="120" w:type="dxa"/>
              <w:left w:w="180" w:type="dxa"/>
              <w:bottom w:w="105" w:type="dxa"/>
              <w:right w:w="120" w:type="dxa"/>
            </w:tcMar>
            <w:hideMark/>
          </w:tcPr>
          <w:p w:rsidRPr="00696527" w:rsidR="00696527" w:rsidP="00696527" w:rsidRDefault="00696527" w14:paraId="01B1535F" w14:textId="77777777">
            <w:r w:rsidRPr="00696527">
              <w:t>Feb 9, 2026</w:t>
            </w:r>
          </w:p>
        </w:tc>
        <w:tc>
          <w:tcPr>
            <w:tcW w:w="0" w:type="auto"/>
            <w:tcBorders>
              <w:bottom w:val="single" w:color="E6E6E6" w:sz="6" w:space="0"/>
              <w:right w:val="single" w:color="E6E6E6" w:sz="6" w:space="0"/>
            </w:tcBorders>
            <w:shd w:val="clear" w:color="auto" w:fill="FAFAFA"/>
            <w:tcMar>
              <w:top w:w="120" w:type="dxa"/>
              <w:left w:w="180" w:type="dxa"/>
              <w:bottom w:w="105" w:type="dxa"/>
              <w:right w:w="120" w:type="dxa"/>
            </w:tcMar>
            <w:hideMark/>
          </w:tcPr>
          <w:p w:rsidRPr="00696527" w:rsidR="00696527" w:rsidP="00696527" w:rsidRDefault="00696527" w14:paraId="0AD822E8" w14:textId="77777777">
            <w:r w:rsidRPr="00696527">
              <w:t>Therapeutic Stage III: Co-constructing Best Interest of Children</w:t>
            </w:r>
          </w:p>
        </w:tc>
      </w:tr>
      <w:tr w:rsidRPr="00696527" w:rsidR="00065366" w:rsidTr="00696527" w14:paraId="50AD2D36" w14:textId="77777777">
        <w:trPr>
          <w:tblCellSpacing w:w="15" w:type="dxa"/>
        </w:trPr>
        <w:tc>
          <w:tcPr>
            <w:tcW w:w="0" w:type="auto"/>
            <w:tcBorders>
              <w:left w:val="single" w:color="E6E6E6" w:sz="6" w:space="0"/>
              <w:bottom w:val="single" w:color="E6E6E6" w:sz="6" w:space="0"/>
              <w:right w:val="single" w:color="E6E6E6" w:sz="6" w:space="0"/>
            </w:tcBorders>
            <w:shd w:val="clear" w:color="auto" w:fill="FAFAFA"/>
            <w:tcMar>
              <w:top w:w="120" w:type="dxa"/>
              <w:left w:w="180" w:type="dxa"/>
              <w:bottom w:w="105" w:type="dxa"/>
              <w:right w:w="120" w:type="dxa"/>
            </w:tcMar>
            <w:hideMark/>
          </w:tcPr>
          <w:p w:rsidRPr="00696527" w:rsidR="00696527" w:rsidP="00696527" w:rsidRDefault="00696527" w14:paraId="77F63E20" w14:textId="77777777">
            <w:r w:rsidRPr="00696527">
              <w:t>Feb 16, 2026</w:t>
            </w:r>
          </w:p>
        </w:tc>
        <w:tc>
          <w:tcPr>
            <w:tcW w:w="0" w:type="auto"/>
            <w:tcBorders>
              <w:bottom w:val="single" w:color="E6E6E6" w:sz="6" w:space="0"/>
              <w:right w:val="single" w:color="E6E6E6" w:sz="6" w:space="0"/>
            </w:tcBorders>
            <w:shd w:val="clear" w:color="auto" w:fill="FAFAFA"/>
            <w:tcMar>
              <w:top w:w="120" w:type="dxa"/>
              <w:left w:w="180" w:type="dxa"/>
              <w:bottom w:w="105" w:type="dxa"/>
              <w:right w:w="120" w:type="dxa"/>
            </w:tcMar>
            <w:hideMark/>
          </w:tcPr>
          <w:p w:rsidRPr="00696527" w:rsidR="00696527" w:rsidP="00696527" w:rsidRDefault="00696527" w14:paraId="3CBA431B" w14:textId="77777777">
            <w:r w:rsidRPr="00696527">
              <w:t>Therapeutic Stage IV: Working with Stepfamilies</w:t>
            </w:r>
          </w:p>
        </w:tc>
      </w:tr>
      <w:tr w:rsidRPr="00696527" w:rsidR="00065366" w:rsidTr="00696527" w14:paraId="5E5A9112" w14:textId="77777777">
        <w:trPr>
          <w:tblCellSpacing w:w="15" w:type="dxa"/>
        </w:trPr>
        <w:tc>
          <w:tcPr>
            <w:tcW w:w="0" w:type="auto"/>
            <w:tcBorders>
              <w:left w:val="single" w:color="E6E6E6" w:sz="6" w:space="0"/>
              <w:bottom w:val="single" w:color="E6E6E6" w:sz="6" w:space="0"/>
              <w:right w:val="single" w:color="E6E6E6" w:sz="6" w:space="0"/>
            </w:tcBorders>
            <w:shd w:val="clear" w:color="auto" w:fill="FAFAFA"/>
            <w:tcMar>
              <w:top w:w="120" w:type="dxa"/>
              <w:left w:w="180" w:type="dxa"/>
              <w:bottom w:w="105" w:type="dxa"/>
              <w:right w:w="120" w:type="dxa"/>
            </w:tcMar>
            <w:hideMark/>
          </w:tcPr>
          <w:p w:rsidRPr="00696527" w:rsidR="00696527" w:rsidP="00696527" w:rsidRDefault="00696527" w14:paraId="1EAC589F" w14:textId="77777777">
            <w:r w:rsidRPr="00696527">
              <w:t>Feb 23, 2026</w:t>
            </w:r>
          </w:p>
        </w:tc>
        <w:tc>
          <w:tcPr>
            <w:tcW w:w="0" w:type="auto"/>
            <w:tcBorders>
              <w:bottom w:val="single" w:color="E6E6E6" w:sz="6" w:space="0"/>
              <w:right w:val="single" w:color="E6E6E6" w:sz="6" w:space="0"/>
            </w:tcBorders>
            <w:shd w:val="clear" w:color="auto" w:fill="FAFAFA"/>
            <w:tcMar>
              <w:top w:w="120" w:type="dxa"/>
              <w:left w:w="180" w:type="dxa"/>
              <w:bottom w:w="105" w:type="dxa"/>
              <w:right w:w="120" w:type="dxa"/>
            </w:tcMar>
            <w:hideMark/>
          </w:tcPr>
          <w:p w:rsidRPr="00696527" w:rsidR="00696527" w:rsidP="00696527" w:rsidRDefault="00822B47" w14:paraId="54D083BB" w14:textId="1053078C">
            <w:r>
              <w:t>Group Consultations</w:t>
            </w:r>
            <w:r w:rsidR="00065366">
              <w:t xml:space="preserve"> </w:t>
            </w:r>
          </w:p>
        </w:tc>
      </w:tr>
      <w:tr w:rsidRPr="00696527" w:rsidR="00065366" w:rsidTr="00696527" w14:paraId="0D9034A4" w14:textId="77777777">
        <w:trPr>
          <w:tblCellSpacing w:w="15" w:type="dxa"/>
        </w:trPr>
        <w:tc>
          <w:tcPr>
            <w:tcW w:w="0" w:type="auto"/>
            <w:tcBorders>
              <w:left w:val="single" w:color="E6E6E6" w:sz="6" w:space="0"/>
              <w:bottom w:val="single" w:color="E6E6E6" w:sz="6" w:space="0"/>
              <w:right w:val="single" w:color="E6E6E6" w:sz="6" w:space="0"/>
            </w:tcBorders>
            <w:shd w:val="clear" w:color="auto" w:fill="FAFAFA"/>
            <w:tcMar>
              <w:top w:w="120" w:type="dxa"/>
              <w:left w:w="180" w:type="dxa"/>
              <w:bottom w:w="90" w:type="dxa"/>
              <w:right w:w="120" w:type="dxa"/>
            </w:tcMar>
            <w:hideMark/>
          </w:tcPr>
          <w:p w:rsidRPr="00696527" w:rsidR="00696527" w:rsidP="00696527" w:rsidRDefault="00696527" w14:paraId="537C4E35" w14:textId="77777777">
            <w:r w:rsidRPr="00696527">
              <w:t>Mar 2, 2026</w:t>
            </w:r>
          </w:p>
        </w:tc>
        <w:tc>
          <w:tcPr>
            <w:tcW w:w="0" w:type="auto"/>
            <w:tcBorders>
              <w:bottom w:val="single" w:color="E6E6E6" w:sz="6" w:space="0"/>
              <w:right w:val="single" w:color="E6E6E6" w:sz="6" w:space="0"/>
            </w:tcBorders>
            <w:shd w:val="clear" w:color="auto" w:fill="FAFAFA"/>
            <w:tcMar>
              <w:top w:w="120" w:type="dxa"/>
              <w:left w:w="180" w:type="dxa"/>
              <w:bottom w:w="90" w:type="dxa"/>
              <w:right w:w="120" w:type="dxa"/>
            </w:tcMar>
            <w:hideMark/>
          </w:tcPr>
          <w:p w:rsidRPr="00696527" w:rsidR="00696527" w:rsidP="00696527" w:rsidRDefault="00696527" w14:paraId="62D12BF5" w14:textId="405BBD28">
            <w:pPr>
              <w:rPr>
                <w:highlight w:val="yellow"/>
              </w:rPr>
            </w:pPr>
            <w:r w:rsidRPr="00696527">
              <w:rPr>
                <w:highlight w:val="yellow"/>
              </w:rPr>
              <w:t>Group Presentations</w:t>
            </w:r>
            <w:r w:rsidRPr="00EC46C3" w:rsidR="00EC46C3">
              <w:rPr>
                <w:highlight w:val="yellow"/>
              </w:rPr>
              <w:t xml:space="preserve"> (MAY REQUIRE MORE THAT 1 SESSION)</w:t>
            </w:r>
          </w:p>
        </w:tc>
      </w:tr>
    </w:tbl>
    <w:p w:rsidRPr="00696527" w:rsidR="00696527" w:rsidP="00696527" w:rsidRDefault="00696527" w14:paraId="70403ADC" w14:textId="77777777">
      <w:pPr>
        <w:rPr>
          <w:b/>
          <w:bCs/>
        </w:rPr>
      </w:pPr>
      <w:r w:rsidRPr="00696527">
        <w:rPr>
          <w:b/>
          <w:bCs/>
        </w:rPr>
        <w:t>5. Additional Classroom Conduct and Related Information</w:t>
      </w:r>
    </w:p>
    <w:p w:rsidR="00822B47" w:rsidP="00822B47" w:rsidRDefault="00696527" w14:paraId="37E4B5E4" w14:textId="77777777">
      <w:pPr>
        <w:numPr>
          <w:ilvl w:val="0"/>
          <w:numId w:val="4"/>
        </w:numPr>
      </w:pPr>
      <w:r w:rsidRPr="00696527">
        <w:t>Guidelines for Online Meetings: Respectful communication, confidentiality, and active participation are expected.</w:t>
      </w:r>
    </w:p>
    <w:p w:rsidRPr="00822B47" w:rsidR="00822B47" w:rsidP="00822B47" w:rsidRDefault="00696527" w14:paraId="685CBBA1" w14:textId="572169CD">
      <w:pPr>
        <w:numPr>
          <w:ilvl w:val="0"/>
          <w:numId w:val="4"/>
        </w:numPr>
      </w:pPr>
      <w:r w:rsidRPr="00696527">
        <w:t>Attendance Policy: Regular attendance is mandatory. Notify the instructor in advance for any absences.</w:t>
      </w:r>
      <w:r w:rsidRPr="00822B47" w:rsidR="00822B47">
        <w:rPr>
          <w:rFonts w:cs="Arial"/>
        </w:rPr>
        <w:t xml:space="preserve"> When unable to participate live due to the time difference or unforeseen circumstances, inform the instructor in advance and propose and implement propose an alternative participation activity (e.g., watch the recordings, submit a brief reflection, and actively contribute to the follow-up online discussion). </w:t>
      </w:r>
    </w:p>
    <w:p w:rsidRPr="00696527" w:rsidR="00696527" w:rsidP="00696527" w:rsidRDefault="00696527" w14:paraId="217AF7E0" w14:textId="4896EEA6">
      <w:pPr>
        <w:numPr>
          <w:ilvl w:val="0"/>
          <w:numId w:val="4"/>
        </w:numPr>
      </w:pPr>
    </w:p>
    <w:p w:rsidRPr="00696527" w:rsidR="00696527" w:rsidP="00696527" w:rsidRDefault="00696527" w14:paraId="0583FD9B" w14:textId="77777777">
      <w:pPr>
        <w:rPr>
          <w:b/>
          <w:bCs/>
        </w:rPr>
      </w:pPr>
      <w:r w:rsidRPr="00696527">
        <w:rPr>
          <w:b/>
          <w:bCs/>
        </w:rPr>
        <w:t>6. Assessment Components</w:t>
      </w:r>
    </w:p>
    <w:p w:rsidRPr="00696527" w:rsidR="00696527" w:rsidP="00696527" w:rsidRDefault="00696527" w14:paraId="33A4E3BF" w14:textId="74CA0B27">
      <w:pPr>
        <w:numPr>
          <w:ilvl w:val="0"/>
          <w:numId w:val="5"/>
        </w:numPr>
      </w:pPr>
      <w:r w:rsidRPr="00696527">
        <w:t xml:space="preserve">Participation: </w:t>
      </w:r>
      <w:r w:rsidR="00822B47">
        <w:t>4</w:t>
      </w:r>
      <w:r w:rsidRPr="00696527">
        <w:t>0%</w:t>
      </w:r>
    </w:p>
    <w:p w:rsidRPr="00696527" w:rsidR="00696527" w:rsidP="00696527" w:rsidRDefault="00696527" w14:paraId="57C1F851" w14:textId="77777777">
      <w:pPr>
        <w:numPr>
          <w:ilvl w:val="0"/>
          <w:numId w:val="5"/>
        </w:numPr>
      </w:pPr>
      <w:r w:rsidRPr="00696527">
        <w:t>Weekly Reflections: 20%</w:t>
      </w:r>
    </w:p>
    <w:p w:rsidRPr="00696527" w:rsidR="00696527" w:rsidP="00696527" w:rsidRDefault="00696527" w14:paraId="4E6FA89B" w14:textId="61D1B8FD">
      <w:pPr>
        <w:numPr>
          <w:ilvl w:val="0"/>
          <w:numId w:val="5"/>
        </w:numPr>
      </w:pPr>
      <w:r w:rsidRPr="00696527">
        <w:t xml:space="preserve">Final Group Presentation: </w:t>
      </w:r>
      <w:r w:rsidR="00822B47">
        <w:t>40</w:t>
      </w:r>
      <w:r w:rsidRPr="00696527">
        <w:t>%</w:t>
      </w:r>
    </w:p>
    <w:p w:rsidRPr="00696527" w:rsidR="00696527" w:rsidP="00696527" w:rsidRDefault="00696527" w14:paraId="2CA412A2" w14:textId="77777777">
      <w:pPr>
        <w:rPr>
          <w:b/>
          <w:bCs/>
        </w:rPr>
      </w:pPr>
      <w:r w:rsidRPr="00696527">
        <w:rPr>
          <w:b/>
          <w:bCs/>
        </w:rPr>
        <w:lastRenderedPageBreak/>
        <w:t>7. Grading</w:t>
      </w:r>
    </w:p>
    <w:p w:rsidRPr="00696527" w:rsidR="00696527" w:rsidP="00696527" w:rsidRDefault="00696527" w14:paraId="2D6B9FE7" w14:textId="77777777">
      <w:pPr>
        <w:numPr>
          <w:ilvl w:val="0"/>
          <w:numId w:val="6"/>
        </w:numPr>
      </w:pPr>
      <w:r w:rsidRPr="00696527">
        <w:t>A: 90-100%</w:t>
      </w:r>
    </w:p>
    <w:p w:rsidRPr="00696527" w:rsidR="00696527" w:rsidP="00696527" w:rsidRDefault="00696527" w14:paraId="14E22C99" w14:textId="77777777">
      <w:pPr>
        <w:numPr>
          <w:ilvl w:val="0"/>
          <w:numId w:val="6"/>
        </w:numPr>
      </w:pPr>
      <w:r w:rsidRPr="00696527">
        <w:t>B: 80-89%</w:t>
      </w:r>
    </w:p>
    <w:p w:rsidRPr="00696527" w:rsidR="00696527" w:rsidP="00696527" w:rsidRDefault="00696527" w14:paraId="43D5AE97" w14:textId="77777777">
      <w:pPr>
        <w:numPr>
          <w:ilvl w:val="0"/>
          <w:numId w:val="6"/>
        </w:numPr>
      </w:pPr>
      <w:r w:rsidRPr="00696527">
        <w:t>C: 70-79%</w:t>
      </w:r>
    </w:p>
    <w:p w:rsidRPr="00696527" w:rsidR="00696527" w:rsidP="00696527" w:rsidRDefault="00696527" w14:paraId="7797BBDB" w14:textId="77777777">
      <w:pPr>
        <w:numPr>
          <w:ilvl w:val="0"/>
          <w:numId w:val="6"/>
        </w:numPr>
      </w:pPr>
      <w:r w:rsidRPr="00696527">
        <w:t>D: 60-69%</w:t>
      </w:r>
    </w:p>
    <w:p w:rsidRPr="00696527" w:rsidR="00696527" w:rsidP="00696527" w:rsidRDefault="00696527" w14:paraId="130EBB12" w14:textId="77777777">
      <w:pPr>
        <w:numPr>
          <w:ilvl w:val="0"/>
          <w:numId w:val="6"/>
        </w:numPr>
      </w:pPr>
      <w:r w:rsidRPr="00696527">
        <w:t>F: Below 60%</w:t>
      </w:r>
    </w:p>
    <w:p w:rsidRPr="00696527" w:rsidR="00696527" w:rsidP="00696527" w:rsidRDefault="00696527" w14:paraId="372B546B" w14:textId="77777777">
      <w:pPr>
        <w:rPr>
          <w:b/>
          <w:bCs/>
        </w:rPr>
      </w:pPr>
      <w:r w:rsidRPr="00696527">
        <w:rPr>
          <w:b/>
          <w:bCs/>
        </w:rPr>
        <w:t>8. Course Evaluation</w:t>
      </w:r>
    </w:p>
    <w:p w:rsidRPr="00696527" w:rsidR="00696527" w:rsidP="00696527" w:rsidRDefault="00696527" w14:paraId="14524D2A" w14:textId="77777777">
      <w:pPr>
        <w:numPr>
          <w:ilvl w:val="0"/>
          <w:numId w:val="7"/>
        </w:numPr>
      </w:pPr>
      <w:r w:rsidRPr="00696527">
        <w:t>Students will complete a course evaluation at the end of the term to provide feedback on the course content and instruction.</w:t>
      </w:r>
    </w:p>
    <w:p w:rsidRPr="00696527" w:rsidR="00696527" w:rsidP="00696527" w:rsidRDefault="00696527" w14:paraId="3466F1E4" w14:textId="2975AD69">
      <w:pPr>
        <w:rPr>
          <w:b/>
          <w:bCs/>
        </w:rPr>
      </w:pPr>
      <w:r w:rsidRPr="00696527">
        <w:rPr>
          <w:b/>
          <w:bCs/>
        </w:rPr>
        <w:t>9. Additional Suggested Readings</w:t>
      </w:r>
      <w:r w:rsidR="00EC46C3">
        <w:rPr>
          <w:b/>
          <w:bCs/>
        </w:rPr>
        <w:t xml:space="preserve"> </w:t>
      </w:r>
    </w:p>
    <w:p w:rsidRPr="00696527" w:rsidR="00696527" w:rsidP="00696527" w:rsidRDefault="00696527" w14:paraId="6C5A830E" w14:textId="77777777">
      <w:pPr>
        <w:numPr>
          <w:ilvl w:val="0"/>
          <w:numId w:val="8"/>
        </w:numPr>
      </w:pPr>
      <w:r w:rsidRPr="00696527">
        <w:t xml:space="preserve">Bernstein, A. C. (2007). Re-Visioning, Restructuring, and Reconciliation: Clinical Practice </w:t>
      </w:r>
      <w:proofErr w:type="gramStart"/>
      <w:r w:rsidRPr="00696527">
        <w:t>With</w:t>
      </w:r>
      <w:proofErr w:type="gramEnd"/>
      <w:r w:rsidRPr="00696527">
        <w:t xml:space="preserve"> Complex Postdivorce Families. Family Process, 46(1), 67-78.</w:t>
      </w:r>
    </w:p>
    <w:p w:rsidRPr="00696527" w:rsidR="00696527" w:rsidP="00696527" w:rsidRDefault="00696527" w14:paraId="67629802" w14:textId="77777777">
      <w:pPr>
        <w:numPr>
          <w:ilvl w:val="0"/>
          <w:numId w:val="8"/>
        </w:numPr>
      </w:pPr>
      <w:r w:rsidRPr="00696527">
        <w:t>Baris, M. A. (2000). Working with High-Conflict Families of Divorce: A Guide for Professionals. Jason Aronson.</w:t>
      </w:r>
    </w:p>
    <w:p w:rsidRPr="00696527" w:rsidR="00696527" w:rsidP="00696527" w:rsidRDefault="00696527" w14:paraId="4C6E8288" w14:textId="77777777">
      <w:pPr>
        <w:numPr>
          <w:ilvl w:val="0"/>
          <w:numId w:val="8"/>
        </w:numPr>
      </w:pPr>
      <w:r w:rsidRPr="00696527">
        <w:t>Cohen, O., &amp; Levite, Z. (2012). High-Conflict Divorced Couples: Combining Systemic and Psychodynamic Perspectives. Journal of Family Therapy, 34(4), 387-402.</w:t>
      </w:r>
    </w:p>
    <w:p w:rsidRPr="00696527" w:rsidR="00696527" w:rsidP="00696527" w:rsidRDefault="00696527" w14:paraId="46927445" w14:textId="77777777">
      <w:pPr>
        <w:numPr>
          <w:ilvl w:val="0"/>
          <w:numId w:val="8"/>
        </w:numPr>
      </w:pPr>
      <w:r w:rsidRPr="00696527">
        <w:t>Emery, R. E. (2012). Renegotiating Family Relationships: Divorce, Child Custody, and Mediation. Guilford Press.</w:t>
      </w:r>
    </w:p>
    <w:p w:rsidRPr="00696527" w:rsidR="00696527" w:rsidP="00696527" w:rsidRDefault="00696527" w14:paraId="7B83653D" w14:textId="77777777" w14:noSpellErr="1">
      <w:pPr>
        <w:numPr>
          <w:ilvl w:val="0"/>
          <w:numId w:val="8"/>
        </w:numPr>
        <w:rPr/>
      </w:pPr>
      <w:r w:rsidR="00696527">
        <w:rPr/>
        <w:t>Sibley, D. S., &amp; Turns, B. A. (2021). Treating the Difficult Divorce: A Practical Guide for Psychotherapists. Journal of Marital and Family Therapy, 47(3), 803-804.</w:t>
      </w:r>
    </w:p>
    <w:p w:rsidR="7C2B7A66" w:rsidP="7C2B7A66" w:rsidRDefault="7C2B7A66" w14:paraId="631D1EA3" w14:textId="2575FF62">
      <w:pPr>
        <w:ind w:left="720"/>
      </w:pPr>
    </w:p>
    <w:p w:rsidR="42406402" w:rsidP="7C2B7A66" w:rsidRDefault="42406402" w14:paraId="755FF254" w14:textId="08B1CC76">
      <w:pPr>
        <w:ind w:left="720"/>
        <w:rPr>
          <w:b w:val="1"/>
          <w:bCs w:val="1"/>
        </w:rPr>
      </w:pPr>
      <w:r w:rsidRPr="7C2B7A66" w:rsidR="42406402">
        <w:rPr>
          <w:b w:val="1"/>
          <w:bCs w:val="1"/>
        </w:rPr>
        <w:t>Are you interested in this course and require more information?</w:t>
      </w:r>
    </w:p>
    <w:p w:rsidR="42406402" w:rsidP="7C2B7A66" w:rsidRDefault="42406402" w14:paraId="40B00555" w14:textId="5F474A1B">
      <w:pPr>
        <w:ind w:left="720"/>
      </w:pPr>
      <w:r w:rsidR="42406402">
        <w:rPr/>
        <w:t xml:space="preserve">Please write us an email to </w:t>
      </w:r>
      <w:hyperlink r:id="R178e30e471f5450e">
        <w:r w:rsidRPr="7C2B7A66" w:rsidR="42406402">
          <w:rPr>
            <w:rStyle w:val="Hyperlink"/>
          </w:rPr>
          <w:t>cftc@familytherapy.org</w:t>
        </w:r>
      </w:hyperlink>
      <w:r w:rsidR="42406402">
        <w:rPr/>
        <w:t xml:space="preserve"> </w:t>
      </w:r>
      <w:r w:rsidR="42406402">
        <w:rPr/>
        <w:t>to</w:t>
      </w:r>
      <w:r w:rsidR="42406402">
        <w:rPr/>
        <w:t xml:space="preserve"> check for availability and Early Bird Rates. </w:t>
      </w:r>
    </w:p>
    <w:p w:rsidRPr="00696527" w:rsidR="001E062F" w:rsidP="00696527" w:rsidRDefault="001E062F" w14:paraId="1636B4B9" w14:textId="4634F55E"/>
    <w:sectPr w:rsidRPr="00696527" w:rsidR="001E062F">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3A6D"/>
    <w:multiLevelType w:val="hybridMultilevel"/>
    <w:tmpl w:val="C4C44C74"/>
    <w:lvl w:ilvl="0" w:tplc="E88259F0">
      <w:numFmt w:val="bullet"/>
      <w:lvlText w:val="-"/>
      <w:lvlJc w:val="left"/>
      <w:pPr>
        <w:ind w:left="720" w:hanging="360"/>
      </w:pPr>
      <w:rPr>
        <w:rFonts w:hint="default" w:ascii="Aptos" w:hAnsi="Aptos"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EEB7522"/>
    <w:multiLevelType w:val="multilevel"/>
    <w:tmpl w:val="D7A6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EF61996"/>
    <w:multiLevelType w:val="multilevel"/>
    <w:tmpl w:val="799A72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5FC1DD7"/>
    <w:multiLevelType w:val="multilevel"/>
    <w:tmpl w:val="CE7C07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0575876"/>
    <w:multiLevelType w:val="hybridMultilevel"/>
    <w:tmpl w:val="B85A072C"/>
    <w:lvl w:ilvl="0" w:tplc="4F5CCCA6">
      <w:start w:val="2"/>
      <w:numFmt w:val="bullet"/>
      <w:lvlText w:val="-"/>
      <w:lvlJc w:val="left"/>
      <w:pPr>
        <w:ind w:left="720" w:hanging="360"/>
      </w:pPr>
      <w:rPr>
        <w:rFonts w:hint="default" w:ascii="Aptos" w:hAnsi="Aptos"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2821297E"/>
    <w:multiLevelType w:val="multilevel"/>
    <w:tmpl w:val="E496FC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85B4929"/>
    <w:multiLevelType w:val="multilevel"/>
    <w:tmpl w:val="C8EA35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DAD43DC"/>
    <w:multiLevelType w:val="multilevel"/>
    <w:tmpl w:val="14068B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E076402"/>
    <w:multiLevelType w:val="multilevel"/>
    <w:tmpl w:val="B52A93B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58B349F"/>
    <w:multiLevelType w:val="multilevel"/>
    <w:tmpl w:val="10E220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93875793">
    <w:abstractNumId w:val="0"/>
  </w:num>
  <w:num w:numId="2" w16cid:durableId="303312708">
    <w:abstractNumId w:val="7"/>
  </w:num>
  <w:num w:numId="3" w16cid:durableId="882524184">
    <w:abstractNumId w:val="8"/>
  </w:num>
  <w:num w:numId="4" w16cid:durableId="798190088">
    <w:abstractNumId w:val="5"/>
  </w:num>
  <w:num w:numId="5" w16cid:durableId="768814543">
    <w:abstractNumId w:val="9"/>
  </w:num>
  <w:num w:numId="6" w16cid:durableId="1667399538">
    <w:abstractNumId w:val="1"/>
  </w:num>
  <w:num w:numId="7" w16cid:durableId="408230294">
    <w:abstractNumId w:val="2"/>
  </w:num>
  <w:num w:numId="8" w16cid:durableId="653460297">
    <w:abstractNumId w:val="6"/>
  </w:num>
  <w:num w:numId="9" w16cid:durableId="1115366877">
    <w:abstractNumId w:val="3"/>
  </w:num>
  <w:num w:numId="10" w16cid:durableId="1469319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80"/>
    <w:rsid w:val="00065366"/>
    <w:rsid w:val="000700CB"/>
    <w:rsid w:val="000814EF"/>
    <w:rsid w:val="001E062F"/>
    <w:rsid w:val="00696527"/>
    <w:rsid w:val="006A0880"/>
    <w:rsid w:val="007615CF"/>
    <w:rsid w:val="00822B47"/>
    <w:rsid w:val="00B0289C"/>
    <w:rsid w:val="00D25671"/>
    <w:rsid w:val="00E47926"/>
    <w:rsid w:val="00EC46C3"/>
    <w:rsid w:val="0E64F4A9"/>
    <w:rsid w:val="331E0BF4"/>
    <w:rsid w:val="3E01D837"/>
    <w:rsid w:val="42406402"/>
    <w:rsid w:val="4E0682DC"/>
    <w:rsid w:val="5AD055DA"/>
    <w:rsid w:val="69B26FDF"/>
    <w:rsid w:val="6A9178D9"/>
    <w:rsid w:val="7C2B7A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F767"/>
  <w15:chartTrackingRefBased/>
  <w15:docId w15:val="{9A0118C3-4117-4422-9EAD-FFEB39D7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A088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88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8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088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A088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A088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A088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A088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A088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A088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A088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A0880"/>
    <w:rPr>
      <w:rFonts w:eastAsiaTheme="majorEastAsia" w:cstheme="majorBidi"/>
      <w:color w:val="272727" w:themeColor="text1" w:themeTint="D8"/>
    </w:rPr>
  </w:style>
  <w:style w:type="paragraph" w:styleId="Title">
    <w:name w:val="Title"/>
    <w:basedOn w:val="Normal"/>
    <w:next w:val="Normal"/>
    <w:link w:val="TitleChar"/>
    <w:uiPriority w:val="10"/>
    <w:qFormat/>
    <w:rsid w:val="006A088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A088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A088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A08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80"/>
    <w:pPr>
      <w:spacing w:before="160"/>
      <w:jc w:val="center"/>
    </w:pPr>
    <w:rPr>
      <w:i/>
      <w:iCs/>
      <w:color w:val="404040" w:themeColor="text1" w:themeTint="BF"/>
    </w:rPr>
  </w:style>
  <w:style w:type="character" w:styleId="QuoteChar" w:customStyle="1">
    <w:name w:val="Quote Char"/>
    <w:basedOn w:val="DefaultParagraphFont"/>
    <w:link w:val="Quote"/>
    <w:uiPriority w:val="29"/>
    <w:rsid w:val="006A0880"/>
    <w:rPr>
      <w:i/>
      <w:iCs/>
      <w:color w:val="404040" w:themeColor="text1" w:themeTint="BF"/>
    </w:rPr>
  </w:style>
  <w:style w:type="paragraph" w:styleId="ListParagraph">
    <w:name w:val="List Paragraph"/>
    <w:basedOn w:val="Normal"/>
    <w:uiPriority w:val="34"/>
    <w:qFormat/>
    <w:rsid w:val="006A0880"/>
    <w:pPr>
      <w:ind w:left="720"/>
      <w:contextualSpacing/>
    </w:pPr>
  </w:style>
  <w:style w:type="character" w:styleId="IntenseEmphasis">
    <w:name w:val="Intense Emphasis"/>
    <w:basedOn w:val="DefaultParagraphFont"/>
    <w:uiPriority w:val="21"/>
    <w:qFormat/>
    <w:rsid w:val="006A0880"/>
    <w:rPr>
      <w:i/>
      <w:iCs/>
      <w:color w:val="0F4761" w:themeColor="accent1" w:themeShade="BF"/>
    </w:rPr>
  </w:style>
  <w:style w:type="paragraph" w:styleId="IntenseQuote">
    <w:name w:val="Intense Quote"/>
    <w:basedOn w:val="Normal"/>
    <w:next w:val="Normal"/>
    <w:link w:val="IntenseQuoteChar"/>
    <w:uiPriority w:val="30"/>
    <w:qFormat/>
    <w:rsid w:val="006A088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A0880"/>
    <w:rPr>
      <w:i/>
      <w:iCs/>
      <w:color w:val="0F4761" w:themeColor="accent1" w:themeShade="BF"/>
    </w:rPr>
  </w:style>
  <w:style w:type="character" w:styleId="IntenseReference">
    <w:name w:val="Intense Reference"/>
    <w:basedOn w:val="DefaultParagraphFont"/>
    <w:uiPriority w:val="32"/>
    <w:qFormat/>
    <w:rsid w:val="006A0880"/>
    <w:rPr>
      <w:b/>
      <w:bCs/>
      <w:smallCaps/>
      <w:color w:val="0F4761" w:themeColor="accent1" w:themeShade="BF"/>
      <w:spacing w:val="5"/>
    </w:rPr>
  </w:style>
  <w:style w:type="character" w:styleId="Hyperlink">
    <w:name w:val="Hyperlink"/>
    <w:basedOn w:val="DefaultParagraphFont"/>
    <w:uiPriority w:val="99"/>
    <w:unhideWhenUsed/>
    <w:rsid w:val="00822B47"/>
    <w:rPr>
      <w:color w:val="467886" w:themeColor="hyperlink"/>
      <w:u w:val="single"/>
    </w:rPr>
  </w:style>
  <w:style w:type="character" w:styleId="UnresolvedMention">
    <w:name w:val="Unresolved Mention"/>
    <w:basedOn w:val="DefaultParagraphFont"/>
    <w:uiPriority w:val="99"/>
    <w:semiHidden/>
    <w:unhideWhenUsed/>
    <w:rsid w:val="00822B47"/>
    <w:rPr>
      <w:color w:val="605E5C"/>
      <w:shd w:val="clear" w:color="auto" w:fill="E1DFDD"/>
    </w:rPr>
  </w:style>
  <w:style w:type="character" w:styleId="FollowedHyperlink">
    <w:name w:val="FollowedHyperlink"/>
    <w:basedOn w:val="DefaultParagraphFont"/>
    <w:uiPriority w:val="99"/>
    <w:semiHidden/>
    <w:unhideWhenUsed/>
    <w:rsid w:val="00822B4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3679">
      <w:bodyDiv w:val="1"/>
      <w:marLeft w:val="0"/>
      <w:marRight w:val="0"/>
      <w:marTop w:val="0"/>
      <w:marBottom w:val="0"/>
      <w:divBdr>
        <w:top w:val="none" w:sz="0" w:space="0" w:color="auto"/>
        <w:left w:val="none" w:sz="0" w:space="0" w:color="auto"/>
        <w:bottom w:val="none" w:sz="0" w:space="0" w:color="auto"/>
        <w:right w:val="none" w:sz="0" w:space="0" w:color="auto"/>
      </w:divBdr>
      <w:divsChild>
        <w:div w:id="1737513173">
          <w:marLeft w:val="0"/>
          <w:marRight w:val="0"/>
          <w:marTop w:val="0"/>
          <w:marBottom w:val="0"/>
          <w:divBdr>
            <w:top w:val="none" w:sz="0" w:space="0" w:color="auto"/>
            <w:left w:val="none" w:sz="0" w:space="0" w:color="auto"/>
            <w:bottom w:val="none" w:sz="0" w:space="0" w:color="auto"/>
            <w:right w:val="none" w:sz="0" w:space="0" w:color="auto"/>
          </w:divBdr>
        </w:div>
      </w:divsChild>
    </w:div>
    <w:div w:id="993678092">
      <w:bodyDiv w:val="1"/>
      <w:marLeft w:val="0"/>
      <w:marRight w:val="0"/>
      <w:marTop w:val="0"/>
      <w:marBottom w:val="0"/>
      <w:divBdr>
        <w:top w:val="none" w:sz="0" w:space="0" w:color="auto"/>
        <w:left w:val="none" w:sz="0" w:space="0" w:color="auto"/>
        <w:bottom w:val="none" w:sz="0" w:space="0" w:color="auto"/>
        <w:right w:val="none" w:sz="0" w:space="0" w:color="auto"/>
      </w:divBdr>
    </w:div>
    <w:div w:id="1108550577">
      <w:bodyDiv w:val="1"/>
      <w:marLeft w:val="0"/>
      <w:marRight w:val="0"/>
      <w:marTop w:val="0"/>
      <w:marBottom w:val="0"/>
      <w:divBdr>
        <w:top w:val="none" w:sz="0" w:space="0" w:color="auto"/>
        <w:left w:val="none" w:sz="0" w:space="0" w:color="auto"/>
        <w:bottom w:val="none" w:sz="0" w:space="0" w:color="auto"/>
        <w:right w:val="none" w:sz="0" w:space="0" w:color="auto"/>
      </w:divBdr>
    </w:div>
    <w:div w:id="1246037493">
      <w:bodyDiv w:val="1"/>
      <w:marLeft w:val="0"/>
      <w:marRight w:val="0"/>
      <w:marTop w:val="0"/>
      <w:marBottom w:val="0"/>
      <w:divBdr>
        <w:top w:val="none" w:sz="0" w:space="0" w:color="auto"/>
        <w:left w:val="none" w:sz="0" w:space="0" w:color="auto"/>
        <w:bottom w:val="none" w:sz="0" w:space="0" w:color="auto"/>
        <w:right w:val="none" w:sz="0" w:space="0" w:color="auto"/>
      </w:divBdr>
      <w:divsChild>
        <w:div w:id="1027176859">
          <w:marLeft w:val="0"/>
          <w:marRight w:val="0"/>
          <w:marTop w:val="0"/>
          <w:marBottom w:val="0"/>
          <w:divBdr>
            <w:top w:val="none" w:sz="0" w:space="0" w:color="auto"/>
            <w:left w:val="none" w:sz="0" w:space="0" w:color="auto"/>
            <w:bottom w:val="none" w:sz="0" w:space="0" w:color="auto"/>
            <w:right w:val="none" w:sz="0" w:space="0" w:color="auto"/>
          </w:divBdr>
        </w:div>
      </w:divsChild>
    </w:div>
    <w:div w:id="1512337729">
      <w:bodyDiv w:val="1"/>
      <w:marLeft w:val="0"/>
      <w:marRight w:val="0"/>
      <w:marTop w:val="0"/>
      <w:marBottom w:val="0"/>
      <w:divBdr>
        <w:top w:val="none" w:sz="0" w:space="0" w:color="auto"/>
        <w:left w:val="none" w:sz="0" w:space="0" w:color="auto"/>
        <w:bottom w:val="none" w:sz="0" w:space="0" w:color="auto"/>
        <w:right w:val="none" w:sz="0" w:space="0" w:color="auto"/>
      </w:divBdr>
      <w:divsChild>
        <w:div w:id="1869677761">
          <w:marLeft w:val="0"/>
          <w:marRight w:val="0"/>
          <w:marTop w:val="0"/>
          <w:marBottom w:val="0"/>
          <w:divBdr>
            <w:top w:val="none" w:sz="0" w:space="0" w:color="auto"/>
            <w:left w:val="none" w:sz="0" w:space="0" w:color="auto"/>
            <w:bottom w:val="none" w:sz="0" w:space="0" w:color="auto"/>
            <w:right w:val="none" w:sz="0" w:space="0" w:color="auto"/>
          </w:divBdr>
        </w:div>
      </w:divsChild>
    </w:div>
    <w:div w:id="2085492696">
      <w:bodyDiv w:val="1"/>
      <w:marLeft w:val="0"/>
      <w:marRight w:val="0"/>
      <w:marTop w:val="0"/>
      <w:marBottom w:val="0"/>
      <w:divBdr>
        <w:top w:val="none" w:sz="0" w:space="0" w:color="auto"/>
        <w:left w:val="none" w:sz="0" w:space="0" w:color="auto"/>
        <w:bottom w:val="none" w:sz="0" w:space="0" w:color="auto"/>
        <w:right w:val="none" w:sz="0" w:space="0" w:color="auto"/>
      </w:divBdr>
      <w:divsChild>
        <w:div w:id="1346981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mailto:cftc@familytherapy.org" TargetMode="External" Id="R178e30e471f545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Joaquin Gaete</dc:creator>
  <keywords/>
  <dc:description/>
  <lastModifiedBy>Joaquin Gaete</lastModifiedBy>
  <revision>5</revision>
  <dcterms:created xsi:type="dcterms:W3CDTF">2025-05-29T19:57:00.0000000Z</dcterms:created>
  <dcterms:modified xsi:type="dcterms:W3CDTF">2025-06-12T21:58:19.5044875Z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590166-5a63-456a-8ff3-71a42282313d_Enabled">
    <vt:lpwstr>true</vt:lpwstr>
  </property>
  <property fmtid="{D5CDD505-2E9C-101B-9397-08002B2CF9AE}" pid="3" name="MSIP_Label_d7590166-5a63-456a-8ff3-71a42282313d_SetDate">
    <vt:lpwstr>2025-05-30T15:50:41Z</vt:lpwstr>
  </property>
  <property fmtid="{D5CDD505-2E9C-101B-9397-08002B2CF9AE}" pid="4" name="MSIP_Label_d7590166-5a63-456a-8ff3-71a42282313d_Method">
    <vt:lpwstr>Privileged</vt:lpwstr>
  </property>
  <property fmtid="{D5CDD505-2E9C-101B-9397-08002B2CF9AE}" pid="5" name="MSIP_Label_d7590166-5a63-456a-8ff3-71a42282313d_Name">
    <vt:lpwstr>Non-sensitive</vt:lpwstr>
  </property>
  <property fmtid="{D5CDD505-2E9C-101B-9397-08002B2CF9AE}" pid="6" name="MSIP_Label_d7590166-5a63-456a-8ff3-71a42282313d_SiteId">
    <vt:lpwstr>5978dca4-2719-4703-a818-c3e5d8631f32</vt:lpwstr>
  </property>
  <property fmtid="{D5CDD505-2E9C-101B-9397-08002B2CF9AE}" pid="7" name="MSIP_Label_d7590166-5a63-456a-8ff3-71a42282313d_ActionId">
    <vt:lpwstr>3e3ead71-16f7-4ce5-9bbe-76323b4433d7</vt:lpwstr>
  </property>
  <property fmtid="{D5CDD505-2E9C-101B-9397-08002B2CF9AE}" pid="8" name="MSIP_Label_d7590166-5a63-456a-8ff3-71a42282313d_ContentBits">
    <vt:lpwstr>0</vt:lpwstr>
  </property>
  <property fmtid="{D5CDD505-2E9C-101B-9397-08002B2CF9AE}" pid="9" name="MSIP_Label_d7590166-5a63-456a-8ff3-71a42282313d_Tag">
    <vt:lpwstr>10, 0, 1, 1</vt:lpwstr>
  </property>
</Properties>
</file>